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CDFA4">
      <w:pPr>
        <w:jc w:val="center"/>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评分标准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85"/>
        <w:gridCol w:w="2052"/>
        <w:gridCol w:w="1261"/>
        <w:gridCol w:w="8562"/>
      </w:tblGrid>
      <w:tr w14:paraId="38D4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tcPr>
          <w:p w14:paraId="3B7856E6">
            <w:pPr>
              <w:spacing w:line="360" w:lineRule="auto"/>
              <w:jc w:val="center"/>
              <w:rPr>
                <w:rFonts w:ascii="宋体" w:hAnsi="宋体" w:eastAsia="宋体"/>
                <w:color w:val="auto"/>
                <w:sz w:val="24"/>
                <w:szCs w:val="24"/>
              </w:rPr>
            </w:pPr>
            <w:r>
              <w:rPr>
                <w:rFonts w:hint="eastAsia" w:ascii="宋体" w:hAnsi="宋体" w:eastAsia="宋体"/>
                <w:color w:val="auto"/>
                <w:sz w:val="24"/>
                <w:szCs w:val="24"/>
              </w:rPr>
              <w:t>序号</w:t>
            </w:r>
          </w:p>
        </w:tc>
        <w:tc>
          <w:tcPr>
            <w:tcW w:w="1283" w:type="pct"/>
            <w:gridSpan w:val="2"/>
          </w:tcPr>
          <w:p w14:paraId="12AA916B">
            <w:pPr>
              <w:spacing w:line="360" w:lineRule="auto"/>
              <w:jc w:val="center"/>
              <w:rPr>
                <w:rFonts w:ascii="宋体" w:hAnsi="宋体" w:eastAsia="宋体"/>
                <w:color w:val="auto"/>
                <w:sz w:val="24"/>
                <w:szCs w:val="24"/>
              </w:rPr>
            </w:pPr>
            <w:r>
              <w:rPr>
                <w:rFonts w:hint="eastAsia" w:ascii="宋体" w:hAnsi="宋体" w:eastAsia="宋体"/>
                <w:color w:val="auto"/>
                <w:sz w:val="24"/>
                <w:szCs w:val="24"/>
              </w:rPr>
              <w:t>评分因素及权值</w:t>
            </w:r>
          </w:p>
        </w:tc>
        <w:tc>
          <w:tcPr>
            <w:tcW w:w="445" w:type="pct"/>
          </w:tcPr>
          <w:p w14:paraId="349983DF">
            <w:pPr>
              <w:spacing w:line="360" w:lineRule="auto"/>
              <w:jc w:val="center"/>
              <w:rPr>
                <w:rFonts w:ascii="宋体" w:hAnsi="宋体" w:eastAsia="宋体"/>
                <w:color w:val="auto"/>
                <w:sz w:val="24"/>
                <w:szCs w:val="24"/>
              </w:rPr>
            </w:pPr>
            <w:r>
              <w:rPr>
                <w:rFonts w:hint="eastAsia" w:ascii="宋体" w:hAnsi="宋体" w:eastAsia="宋体"/>
                <w:color w:val="auto"/>
                <w:sz w:val="24"/>
                <w:szCs w:val="24"/>
              </w:rPr>
              <w:t>分值</w:t>
            </w:r>
          </w:p>
        </w:tc>
        <w:tc>
          <w:tcPr>
            <w:tcW w:w="3020" w:type="pct"/>
          </w:tcPr>
          <w:p w14:paraId="0064DF3A">
            <w:pPr>
              <w:spacing w:line="360" w:lineRule="auto"/>
              <w:jc w:val="center"/>
              <w:rPr>
                <w:rFonts w:ascii="宋体" w:hAnsi="宋体" w:eastAsia="宋体"/>
                <w:color w:val="auto"/>
                <w:sz w:val="24"/>
                <w:szCs w:val="24"/>
              </w:rPr>
            </w:pPr>
            <w:r>
              <w:rPr>
                <w:rFonts w:hint="eastAsia" w:ascii="宋体" w:hAnsi="宋体" w:eastAsia="宋体"/>
                <w:color w:val="auto"/>
                <w:sz w:val="24"/>
                <w:szCs w:val="24"/>
              </w:rPr>
              <w:t>评分标准</w:t>
            </w:r>
          </w:p>
        </w:tc>
      </w:tr>
      <w:tr w14:paraId="3471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tcPr>
          <w:p w14:paraId="475BBA1E">
            <w:pPr>
              <w:spacing w:line="360" w:lineRule="auto"/>
              <w:jc w:val="center"/>
              <w:rPr>
                <w:rFonts w:ascii="宋体" w:hAnsi="宋体" w:eastAsia="宋体"/>
                <w:color w:val="auto"/>
                <w:sz w:val="24"/>
                <w:szCs w:val="24"/>
              </w:rPr>
            </w:pPr>
            <w:r>
              <w:rPr>
                <w:rFonts w:hint="eastAsia" w:ascii="宋体" w:hAnsi="宋体" w:eastAsia="宋体"/>
                <w:color w:val="auto"/>
                <w:sz w:val="24"/>
                <w:szCs w:val="24"/>
              </w:rPr>
              <w:t>1</w:t>
            </w:r>
          </w:p>
        </w:tc>
        <w:tc>
          <w:tcPr>
            <w:tcW w:w="1283" w:type="pct"/>
            <w:gridSpan w:val="2"/>
          </w:tcPr>
          <w:p w14:paraId="24FFFE5F">
            <w:pPr>
              <w:spacing w:line="360" w:lineRule="auto"/>
              <w:jc w:val="center"/>
              <w:rPr>
                <w:rFonts w:ascii="宋体" w:hAnsi="宋体" w:eastAsia="宋体"/>
                <w:color w:val="auto"/>
                <w:sz w:val="24"/>
                <w:szCs w:val="24"/>
              </w:rPr>
            </w:pPr>
            <w:r>
              <w:rPr>
                <w:rFonts w:hint="eastAsia" w:ascii="宋体" w:hAnsi="宋体" w:eastAsia="宋体"/>
                <w:color w:val="auto"/>
                <w:sz w:val="24"/>
                <w:szCs w:val="24"/>
              </w:rPr>
              <w:t>报价—10%</w:t>
            </w:r>
          </w:p>
        </w:tc>
        <w:tc>
          <w:tcPr>
            <w:tcW w:w="445" w:type="pct"/>
          </w:tcPr>
          <w:p w14:paraId="0BCE4474">
            <w:pPr>
              <w:spacing w:line="360" w:lineRule="auto"/>
              <w:jc w:val="center"/>
              <w:rPr>
                <w:rFonts w:ascii="宋体" w:hAnsi="宋体" w:eastAsia="宋体"/>
                <w:color w:val="auto"/>
                <w:sz w:val="24"/>
                <w:szCs w:val="24"/>
              </w:rPr>
            </w:pPr>
            <w:r>
              <w:rPr>
                <w:rFonts w:hint="eastAsia" w:ascii="宋体" w:hAnsi="宋体" w:eastAsia="宋体"/>
                <w:color w:val="auto"/>
                <w:sz w:val="24"/>
                <w:szCs w:val="24"/>
              </w:rPr>
              <w:t>10</w:t>
            </w:r>
          </w:p>
        </w:tc>
        <w:tc>
          <w:tcPr>
            <w:tcW w:w="3020" w:type="pct"/>
            <w:vAlign w:val="center"/>
          </w:tcPr>
          <w:p w14:paraId="18F03F9A">
            <w:pPr>
              <w:pStyle w:val="31"/>
              <w:numPr>
                <w:ilvl w:val="0"/>
                <w:numId w:val="1"/>
              </w:numPr>
              <w:contextualSpacing w:val="0"/>
              <w:rPr>
                <w:rFonts w:ascii="宋体" w:hAnsi="宋体" w:eastAsia="宋体"/>
                <w:color w:val="auto"/>
                <w:sz w:val="24"/>
                <w:szCs w:val="24"/>
              </w:rPr>
            </w:pPr>
            <w:r>
              <w:rPr>
                <w:rFonts w:ascii="宋体" w:hAnsi="宋体" w:eastAsia="宋体"/>
                <w:color w:val="auto"/>
                <w:sz w:val="24"/>
                <w:szCs w:val="24"/>
              </w:rPr>
              <w:t>计算评标基准价以有效投标文件的有效评标价算术平均值为 A，评标基准价=A。计算算术平均值 A 时，所有有效评标价数量＜5 家时，取所有有效评标价的算术平均值；若 5 家≤所有有效评标价数量＜9 家时，去掉其中的一个最高价和一个最低价后取算术平均值；若所有有效评标价数量≥9家时，去掉两个最高和两个最低的报价后取算术平均值。报价得分保留小数点后两位，小数点第三位“四舍五入”。</w:t>
            </w:r>
          </w:p>
          <w:p w14:paraId="53C4A89F">
            <w:pPr>
              <w:pStyle w:val="31"/>
              <w:numPr>
                <w:ilvl w:val="0"/>
                <w:numId w:val="1"/>
              </w:numPr>
              <w:contextualSpacing w:val="0"/>
              <w:rPr>
                <w:rFonts w:ascii="宋体" w:hAnsi="宋体" w:eastAsia="宋体"/>
                <w:color w:val="auto"/>
                <w:sz w:val="24"/>
                <w:szCs w:val="24"/>
              </w:rPr>
            </w:pPr>
            <w:r>
              <w:rPr>
                <w:rFonts w:hint="eastAsia" w:ascii="宋体" w:hAnsi="宋体" w:eastAsia="宋体"/>
                <w:color w:val="auto"/>
                <w:sz w:val="24"/>
                <w:szCs w:val="24"/>
              </w:rPr>
              <w:t>偏差率计算公式</w:t>
            </w:r>
            <w:r>
              <w:rPr>
                <w:rFonts w:ascii="宋体" w:hAnsi="宋体" w:eastAsia="宋体"/>
                <w:color w:val="auto"/>
                <w:sz w:val="24"/>
                <w:szCs w:val="24"/>
              </w:rPr>
              <w:t xml:space="preserve"> 偏差率=100%×（投标人报价－评标基准价）/评标基准价</w:t>
            </w:r>
          </w:p>
          <w:p w14:paraId="3A85C603">
            <w:pPr>
              <w:rPr>
                <w:rFonts w:ascii="宋体" w:hAnsi="宋体" w:eastAsia="宋体"/>
                <w:color w:val="auto"/>
                <w:sz w:val="24"/>
                <w:szCs w:val="24"/>
              </w:rPr>
            </w:pPr>
          </w:p>
          <w:p w14:paraId="390A2A4C">
            <w:pPr>
              <w:pStyle w:val="31"/>
              <w:numPr>
                <w:ilvl w:val="0"/>
                <w:numId w:val="1"/>
              </w:numPr>
              <w:contextualSpacing w:val="0"/>
              <w:rPr>
                <w:rFonts w:ascii="宋体" w:hAnsi="宋体" w:eastAsia="宋体"/>
                <w:color w:val="auto"/>
                <w:sz w:val="24"/>
                <w:szCs w:val="24"/>
              </w:rPr>
            </w:pPr>
            <w:r>
              <w:rPr>
                <w:rFonts w:ascii="宋体" w:hAnsi="宋体" w:eastAsia="宋体"/>
                <w:color w:val="auto"/>
                <w:sz w:val="24"/>
                <w:szCs w:val="24"/>
              </w:rPr>
              <w:t>报价得分计算公式示例：（1）如果投标人的报价＞评标基准价，则报价得分=10-偏差率×100×E1；（2）如果投标人的报价≤评标基准价，则报价得分=10+偏差率×100×E2；其中：E1 是评标价每高于评标基准价一个百分点的扣分值；E2 是评标价每低于评标基准价一个百分点的扣分值。E1=1，E2=0.5，扣</w:t>
            </w:r>
            <w:r>
              <w:rPr>
                <w:rFonts w:hint="eastAsia" w:ascii="宋体" w:hAnsi="宋体" w:eastAsia="宋体"/>
                <w:color w:val="auto"/>
                <w:sz w:val="24"/>
                <w:szCs w:val="24"/>
              </w:rPr>
              <w:t>完为止。</w:t>
            </w:r>
          </w:p>
          <w:p w14:paraId="0324C3A0">
            <w:pPr>
              <w:spacing w:line="360" w:lineRule="auto"/>
              <w:jc w:val="left"/>
              <w:rPr>
                <w:rFonts w:ascii="宋体" w:hAnsi="宋体" w:eastAsia="宋体"/>
                <w:color w:val="auto"/>
                <w:sz w:val="24"/>
                <w:szCs w:val="24"/>
              </w:rPr>
            </w:pPr>
          </w:p>
        </w:tc>
      </w:tr>
      <w:tr w14:paraId="0359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restart"/>
          </w:tcPr>
          <w:p w14:paraId="037168AF">
            <w:pPr>
              <w:spacing w:line="360" w:lineRule="auto"/>
              <w:jc w:val="center"/>
              <w:rPr>
                <w:rFonts w:ascii="宋体" w:hAnsi="宋体" w:eastAsia="宋体"/>
                <w:color w:val="auto"/>
                <w:sz w:val="24"/>
                <w:szCs w:val="24"/>
              </w:rPr>
            </w:pPr>
            <w:r>
              <w:rPr>
                <w:rFonts w:hint="eastAsia" w:ascii="宋体" w:hAnsi="宋体" w:eastAsia="宋体"/>
                <w:color w:val="auto"/>
                <w:sz w:val="24"/>
                <w:szCs w:val="24"/>
              </w:rPr>
              <w:t>2</w:t>
            </w:r>
          </w:p>
        </w:tc>
        <w:tc>
          <w:tcPr>
            <w:tcW w:w="559" w:type="pct"/>
            <w:vMerge w:val="restart"/>
          </w:tcPr>
          <w:p w14:paraId="27A015FD">
            <w:pPr>
              <w:spacing w:line="360" w:lineRule="auto"/>
              <w:jc w:val="center"/>
              <w:rPr>
                <w:rFonts w:ascii="宋体" w:hAnsi="宋体" w:eastAsia="宋体"/>
                <w:color w:val="auto"/>
                <w:sz w:val="24"/>
                <w:szCs w:val="24"/>
              </w:rPr>
            </w:pPr>
            <w:r>
              <w:rPr>
                <w:rFonts w:hint="eastAsia" w:ascii="宋体" w:hAnsi="宋体" w:eastAsia="宋体"/>
                <w:color w:val="auto"/>
                <w:sz w:val="24"/>
                <w:szCs w:val="24"/>
              </w:rPr>
              <w:t>技术部分—40%</w:t>
            </w:r>
          </w:p>
        </w:tc>
        <w:tc>
          <w:tcPr>
            <w:tcW w:w="724" w:type="pct"/>
          </w:tcPr>
          <w:p w14:paraId="30C9A278">
            <w:pPr>
              <w:spacing w:line="360" w:lineRule="auto"/>
              <w:jc w:val="center"/>
              <w:rPr>
                <w:rFonts w:ascii="宋体" w:hAnsi="宋体" w:eastAsia="宋体"/>
                <w:color w:val="auto"/>
                <w:sz w:val="24"/>
                <w:szCs w:val="24"/>
              </w:rPr>
            </w:pPr>
            <w:r>
              <w:rPr>
                <w:rFonts w:hint="eastAsia" w:ascii="宋体" w:hAnsi="宋体" w:eastAsia="宋体"/>
                <w:color w:val="auto"/>
                <w:sz w:val="24"/>
                <w:szCs w:val="24"/>
              </w:rPr>
              <w:t>项目理解（20分）</w:t>
            </w:r>
          </w:p>
        </w:tc>
        <w:tc>
          <w:tcPr>
            <w:tcW w:w="445" w:type="pct"/>
          </w:tcPr>
          <w:p w14:paraId="426AA578">
            <w:pPr>
              <w:spacing w:line="360" w:lineRule="auto"/>
              <w:jc w:val="center"/>
              <w:rPr>
                <w:rFonts w:ascii="宋体" w:hAnsi="宋体" w:eastAsia="宋体"/>
                <w:color w:val="auto"/>
                <w:sz w:val="24"/>
                <w:szCs w:val="24"/>
              </w:rPr>
            </w:pPr>
            <w:r>
              <w:rPr>
                <w:rFonts w:hint="eastAsia" w:ascii="宋体" w:hAnsi="宋体" w:eastAsia="宋体"/>
                <w:color w:val="auto"/>
                <w:sz w:val="24"/>
                <w:szCs w:val="24"/>
              </w:rPr>
              <w:t>20</w:t>
            </w:r>
          </w:p>
        </w:tc>
        <w:tc>
          <w:tcPr>
            <w:tcW w:w="3020" w:type="pct"/>
          </w:tcPr>
          <w:p w14:paraId="55009E83">
            <w:pPr>
              <w:spacing w:line="360" w:lineRule="auto"/>
              <w:jc w:val="left"/>
              <w:rPr>
                <w:rFonts w:ascii="宋体" w:hAnsi="宋体" w:eastAsia="宋体"/>
                <w:color w:val="auto"/>
                <w:sz w:val="24"/>
                <w:szCs w:val="24"/>
              </w:rPr>
            </w:pPr>
            <w:r>
              <w:rPr>
                <w:rFonts w:hint="eastAsia" w:ascii="宋体" w:hAnsi="宋体" w:eastAsia="宋体"/>
                <w:color w:val="auto"/>
                <w:sz w:val="24"/>
                <w:szCs w:val="24"/>
              </w:rPr>
              <w:t>（1）掌握项目所在地的城市发展目标，0-5分；</w:t>
            </w:r>
          </w:p>
          <w:p w14:paraId="4686C378">
            <w:pPr>
              <w:spacing w:line="360" w:lineRule="auto"/>
              <w:jc w:val="left"/>
              <w:rPr>
                <w:rFonts w:ascii="宋体" w:hAnsi="宋体" w:eastAsia="宋体"/>
                <w:color w:val="auto"/>
                <w:sz w:val="24"/>
                <w:szCs w:val="24"/>
              </w:rPr>
            </w:pPr>
            <w:r>
              <w:rPr>
                <w:rFonts w:hint="eastAsia" w:ascii="宋体" w:hAnsi="宋体" w:eastAsia="宋体"/>
                <w:color w:val="auto"/>
                <w:sz w:val="24"/>
                <w:szCs w:val="24"/>
              </w:rPr>
              <w:t>（2）针对本项目的国家层面政策的理解情况，0-5分；</w:t>
            </w:r>
          </w:p>
          <w:p w14:paraId="175CB12C">
            <w:pPr>
              <w:spacing w:line="360" w:lineRule="auto"/>
              <w:jc w:val="left"/>
              <w:rPr>
                <w:rFonts w:ascii="宋体" w:hAnsi="宋体" w:eastAsia="宋体"/>
                <w:color w:val="auto"/>
                <w:sz w:val="24"/>
                <w:szCs w:val="24"/>
              </w:rPr>
            </w:pPr>
            <w:r>
              <w:rPr>
                <w:rFonts w:hint="eastAsia" w:ascii="宋体" w:hAnsi="宋体" w:eastAsia="宋体"/>
                <w:color w:val="auto"/>
                <w:sz w:val="24"/>
                <w:szCs w:val="24"/>
              </w:rPr>
              <w:t>（3）充分理解项目工作内容与工作范围，0-5分；</w:t>
            </w:r>
          </w:p>
          <w:p w14:paraId="105AB833">
            <w:pPr>
              <w:spacing w:line="360" w:lineRule="auto"/>
              <w:jc w:val="left"/>
              <w:rPr>
                <w:rFonts w:ascii="宋体" w:hAnsi="宋体" w:eastAsia="宋体"/>
                <w:color w:val="auto"/>
                <w:sz w:val="24"/>
                <w:szCs w:val="24"/>
              </w:rPr>
            </w:pPr>
            <w:r>
              <w:rPr>
                <w:rFonts w:hint="eastAsia" w:ascii="宋体" w:hAnsi="宋体" w:eastAsia="宋体"/>
                <w:color w:val="auto"/>
                <w:sz w:val="24"/>
                <w:szCs w:val="24"/>
              </w:rPr>
              <w:t>（4）充分理解项目工作的重点和难点，0-5分。</w:t>
            </w:r>
          </w:p>
        </w:tc>
      </w:tr>
      <w:tr w14:paraId="45B8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continue"/>
          </w:tcPr>
          <w:p w14:paraId="1C1C4304">
            <w:pPr>
              <w:spacing w:line="360" w:lineRule="auto"/>
              <w:jc w:val="center"/>
              <w:rPr>
                <w:rFonts w:ascii="宋体" w:hAnsi="宋体" w:eastAsia="宋体"/>
                <w:color w:val="auto"/>
                <w:sz w:val="24"/>
                <w:szCs w:val="24"/>
              </w:rPr>
            </w:pPr>
          </w:p>
        </w:tc>
        <w:tc>
          <w:tcPr>
            <w:tcW w:w="559" w:type="pct"/>
            <w:vMerge w:val="continue"/>
          </w:tcPr>
          <w:p w14:paraId="0343BDEF">
            <w:pPr>
              <w:spacing w:line="360" w:lineRule="auto"/>
              <w:jc w:val="center"/>
              <w:rPr>
                <w:rFonts w:ascii="宋体" w:hAnsi="宋体" w:eastAsia="宋体"/>
                <w:color w:val="auto"/>
                <w:sz w:val="24"/>
                <w:szCs w:val="24"/>
              </w:rPr>
            </w:pPr>
          </w:p>
        </w:tc>
        <w:tc>
          <w:tcPr>
            <w:tcW w:w="724" w:type="pct"/>
          </w:tcPr>
          <w:p w14:paraId="58DA2641">
            <w:pPr>
              <w:spacing w:line="360" w:lineRule="auto"/>
              <w:jc w:val="center"/>
              <w:rPr>
                <w:rFonts w:ascii="宋体" w:hAnsi="宋体" w:eastAsia="宋体"/>
                <w:color w:val="auto"/>
                <w:sz w:val="24"/>
                <w:szCs w:val="24"/>
              </w:rPr>
            </w:pPr>
            <w:r>
              <w:rPr>
                <w:rFonts w:hint="eastAsia" w:ascii="宋体" w:hAnsi="宋体" w:eastAsia="宋体"/>
                <w:color w:val="auto"/>
                <w:sz w:val="24"/>
                <w:szCs w:val="24"/>
              </w:rPr>
              <w:t>研究内容方法及技术路线（10分）</w:t>
            </w:r>
          </w:p>
        </w:tc>
        <w:tc>
          <w:tcPr>
            <w:tcW w:w="445" w:type="pct"/>
          </w:tcPr>
          <w:p w14:paraId="43FA80CE">
            <w:pPr>
              <w:spacing w:line="360" w:lineRule="auto"/>
              <w:jc w:val="center"/>
              <w:rPr>
                <w:rFonts w:ascii="宋体" w:hAnsi="宋体" w:eastAsia="宋体"/>
                <w:color w:val="auto"/>
                <w:sz w:val="24"/>
                <w:szCs w:val="24"/>
              </w:rPr>
            </w:pPr>
            <w:r>
              <w:rPr>
                <w:rFonts w:hint="eastAsia" w:ascii="宋体" w:hAnsi="宋体" w:eastAsia="宋体"/>
                <w:color w:val="auto"/>
                <w:sz w:val="24"/>
                <w:szCs w:val="24"/>
              </w:rPr>
              <w:t>10</w:t>
            </w:r>
          </w:p>
        </w:tc>
        <w:tc>
          <w:tcPr>
            <w:tcW w:w="3020" w:type="pct"/>
          </w:tcPr>
          <w:p w14:paraId="5B3C4692">
            <w:pPr>
              <w:spacing w:line="360" w:lineRule="auto"/>
              <w:jc w:val="left"/>
              <w:rPr>
                <w:rFonts w:ascii="宋体" w:hAnsi="宋体" w:eastAsia="宋体"/>
                <w:color w:val="auto"/>
                <w:sz w:val="24"/>
                <w:szCs w:val="24"/>
              </w:rPr>
            </w:pPr>
            <w:r>
              <w:rPr>
                <w:rFonts w:hint="eastAsia" w:ascii="宋体" w:hAnsi="宋体" w:eastAsia="宋体"/>
                <w:color w:val="auto"/>
                <w:sz w:val="24"/>
                <w:szCs w:val="24"/>
              </w:rPr>
              <w:t>（1）研究内容方法科学、合理，0-5分；</w:t>
            </w:r>
          </w:p>
          <w:p w14:paraId="7C2C2C9C">
            <w:pPr>
              <w:spacing w:line="360" w:lineRule="auto"/>
              <w:jc w:val="left"/>
              <w:rPr>
                <w:rFonts w:ascii="宋体" w:hAnsi="宋体" w:eastAsia="宋体"/>
                <w:color w:val="auto"/>
                <w:sz w:val="24"/>
                <w:szCs w:val="24"/>
              </w:rPr>
            </w:pPr>
            <w:r>
              <w:rPr>
                <w:rFonts w:hint="eastAsia" w:ascii="宋体" w:hAnsi="宋体" w:eastAsia="宋体"/>
                <w:color w:val="auto"/>
                <w:sz w:val="24"/>
                <w:szCs w:val="24"/>
              </w:rPr>
              <w:t>（2）技术路线清晰、完整，0-5分；</w:t>
            </w:r>
          </w:p>
        </w:tc>
      </w:tr>
      <w:tr w14:paraId="5868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continue"/>
          </w:tcPr>
          <w:p w14:paraId="47F7D48A">
            <w:pPr>
              <w:spacing w:line="360" w:lineRule="auto"/>
              <w:jc w:val="center"/>
              <w:rPr>
                <w:rFonts w:ascii="宋体" w:hAnsi="宋体" w:eastAsia="宋体"/>
                <w:color w:val="auto"/>
                <w:sz w:val="24"/>
                <w:szCs w:val="24"/>
              </w:rPr>
            </w:pPr>
          </w:p>
        </w:tc>
        <w:tc>
          <w:tcPr>
            <w:tcW w:w="559" w:type="pct"/>
            <w:vMerge w:val="continue"/>
          </w:tcPr>
          <w:p w14:paraId="09A18648">
            <w:pPr>
              <w:spacing w:line="360" w:lineRule="auto"/>
              <w:jc w:val="center"/>
              <w:rPr>
                <w:rFonts w:ascii="宋体" w:hAnsi="宋体" w:eastAsia="宋体"/>
                <w:color w:val="auto"/>
                <w:sz w:val="24"/>
                <w:szCs w:val="24"/>
              </w:rPr>
            </w:pPr>
          </w:p>
        </w:tc>
        <w:tc>
          <w:tcPr>
            <w:tcW w:w="724" w:type="pct"/>
          </w:tcPr>
          <w:p w14:paraId="14A92AF6">
            <w:pPr>
              <w:spacing w:line="360" w:lineRule="auto"/>
              <w:jc w:val="center"/>
              <w:rPr>
                <w:rFonts w:ascii="宋体" w:hAnsi="宋体" w:eastAsia="宋体"/>
                <w:color w:val="auto"/>
                <w:sz w:val="24"/>
                <w:szCs w:val="24"/>
              </w:rPr>
            </w:pPr>
            <w:r>
              <w:rPr>
                <w:rFonts w:hint="eastAsia" w:ascii="宋体" w:hAnsi="宋体" w:eastAsia="宋体"/>
                <w:color w:val="auto"/>
                <w:sz w:val="24"/>
                <w:szCs w:val="24"/>
              </w:rPr>
              <w:t>进度计划安排（10分）</w:t>
            </w:r>
          </w:p>
        </w:tc>
        <w:tc>
          <w:tcPr>
            <w:tcW w:w="445" w:type="pct"/>
          </w:tcPr>
          <w:p w14:paraId="38E1D8B0">
            <w:pPr>
              <w:spacing w:line="360" w:lineRule="auto"/>
              <w:jc w:val="center"/>
              <w:rPr>
                <w:rFonts w:ascii="宋体" w:hAnsi="宋体" w:eastAsia="宋体"/>
                <w:color w:val="auto"/>
                <w:sz w:val="24"/>
                <w:szCs w:val="24"/>
              </w:rPr>
            </w:pPr>
            <w:r>
              <w:rPr>
                <w:rFonts w:hint="eastAsia" w:ascii="宋体" w:hAnsi="宋体" w:eastAsia="宋体"/>
                <w:color w:val="auto"/>
                <w:sz w:val="24"/>
                <w:szCs w:val="24"/>
              </w:rPr>
              <w:t>10</w:t>
            </w:r>
          </w:p>
        </w:tc>
        <w:tc>
          <w:tcPr>
            <w:tcW w:w="3020" w:type="pct"/>
          </w:tcPr>
          <w:p w14:paraId="62819A01">
            <w:pPr>
              <w:spacing w:line="360" w:lineRule="auto"/>
              <w:jc w:val="left"/>
              <w:rPr>
                <w:rFonts w:ascii="宋体" w:hAnsi="宋体" w:eastAsia="宋体"/>
                <w:color w:val="auto"/>
                <w:sz w:val="24"/>
                <w:szCs w:val="24"/>
              </w:rPr>
            </w:pPr>
            <w:r>
              <w:rPr>
                <w:rFonts w:hint="eastAsia" w:ascii="宋体" w:hAnsi="宋体" w:eastAsia="宋体"/>
                <w:color w:val="auto"/>
                <w:sz w:val="24"/>
                <w:szCs w:val="24"/>
              </w:rPr>
              <w:t>（1）工作时间与进度安排合理，0-4分；</w:t>
            </w:r>
          </w:p>
          <w:p w14:paraId="410C1B11">
            <w:pPr>
              <w:spacing w:line="360" w:lineRule="auto"/>
              <w:jc w:val="left"/>
              <w:rPr>
                <w:rFonts w:ascii="宋体" w:hAnsi="宋体" w:eastAsia="宋体"/>
                <w:color w:val="auto"/>
                <w:sz w:val="24"/>
                <w:szCs w:val="24"/>
              </w:rPr>
            </w:pPr>
            <w:r>
              <w:rPr>
                <w:rFonts w:hint="eastAsia" w:ascii="宋体" w:hAnsi="宋体" w:eastAsia="宋体"/>
                <w:color w:val="auto"/>
                <w:sz w:val="24"/>
                <w:szCs w:val="24"/>
              </w:rPr>
              <w:t>（2）计划完善，0-3分；</w:t>
            </w:r>
          </w:p>
          <w:p w14:paraId="4B42B00E">
            <w:pPr>
              <w:spacing w:line="360" w:lineRule="auto"/>
              <w:jc w:val="left"/>
              <w:rPr>
                <w:rFonts w:ascii="宋体" w:hAnsi="宋体" w:eastAsia="宋体"/>
                <w:color w:val="auto"/>
                <w:sz w:val="24"/>
                <w:szCs w:val="24"/>
              </w:rPr>
            </w:pPr>
            <w:r>
              <w:rPr>
                <w:rFonts w:hint="eastAsia" w:ascii="宋体" w:hAnsi="宋体" w:eastAsia="宋体"/>
                <w:color w:val="auto"/>
                <w:sz w:val="24"/>
                <w:szCs w:val="24"/>
              </w:rPr>
              <w:t>（3）时间节点清晰，0-3分。</w:t>
            </w:r>
          </w:p>
        </w:tc>
      </w:tr>
      <w:tr w14:paraId="2945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restart"/>
          </w:tcPr>
          <w:p w14:paraId="275246C3">
            <w:pPr>
              <w:spacing w:line="360" w:lineRule="auto"/>
              <w:jc w:val="center"/>
              <w:rPr>
                <w:rFonts w:ascii="宋体" w:hAnsi="宋体" w:eastAsia="宋体"/>
                <w:color w:val="auto"/>
                <w:sz w:val="24"/>
                <w:szCs w:val="24"/>
              </w:rPr>
            </w:pPr>
            <w:r>
              <w:rPr>
                <w:rFonts w:hint="eastAsia" w:ascii="宋体" w:hAnsi="宋体" w:eastAsia="宋体"/>
                <w:color w:val="auto"/>
                <w:sz w:val="24"/>
                <w:szCs w:val="24"/>
              </w:rPr>
              <w:t>3</w:t>
            </w:r>
          </w:p>
        </w:tc>
        <w:tc>
          <w:tcPr>
            <w:tcW w:w="559" w:type="pct"/>
            <w:vMerge w:val="restart"/>
          </w:tcPr>
          <w:p w14:paraId="1A717DE9">
            <w:pPr>
              <w:spacing w:line="360" w:lineRule="auto"/>
              <w:jc w:val="center"/>
              <w:rPr>
                <w:rFonts w:ascii="宋体" w:hAnsi="宋体" w:eastAsia="宋体"/>
                <w:color w:val="auto"/>
                <w:sz w:val="24"/>
                <w:szCs w:val="24"/>
              </w:rPr>
            </w:pPr>
            <w:r>
              <w:rPr>
                <w:rFonts w:hint="eastAsia" w:ascii="宋体" w:hAnsi="宋体" w:eastAsia="宋体"/>
                <w:color w:val="auto"/>
                <w:sz w:val="24"/>
                <w:szCs w:val="24"/>
              </w:rPr>
              <w:t>服务部分—50%</w:t>
            </w:r>
          </w:p>
        </w:tc>
        <w:tc>
          <w:tcPr>
            <w:tcW w:w="724" w:type="pct"/>
          </w:tcPr>
          <w:p w14:paraId="0EF809AC">
            <w:pPr>
              <w:spacing w:line="360" w:lineRule="auto"/>
              <w:jc w:val="center"/>
              <w:rPr>
                <w:rFonts w:ascii="宋体" w:hAnsi="宋体" w:eastAsia="宋体"/>
                <w:color w:val="auto"/>
                <w:sz w:val="24"/>
                <w:szCs w:val="24"/>
              </w:rPr>
            </w:pPr>
            <w:r>
              <w:rPr>
                <w:rFonts w:hint="eastAsia" w:ascii="宋体" w:hAnsi="宋体" w:eastAsia="宋体"/>
                <w:color w:val="auto"/>
                <w:sz w:val="24"/>
                <w:szCs w:val="24"/>
              </w:rPr>
              <w:t>服务保障（10分）</w:t>
            </w:r>
          </w:p>
        </w:tc>
        <w:tc>
          <w:tcPr>
            <w:tcW w:w="445" w:type="pct"/>
          </w:tcPr>
          <w:p w14:paraId="5C97BD89">
            <w:pPr>
              <w:spacing w:line="360" w:lineRule="auto"/>
              <w:jc w:val="center"/>
              <w:rPr>
                <w:rFonts w:ascii="宋体" w:hAnsi="宋体" w:eastAsia="宋体"/>
                <w:color w:val="auto"/>
                <w:sz w:val="24"/>
                <w:szCs w:val="24"/>
              </w:rPr>
            </w:pPr>
            <w:r>
              <w:rPr>
                <w:rFonts w:hint="eastAsia" w:ascii="宋体" w:hAnsi="宋体" w:eastAsia="宋体"/>
                <w:color w:val="auto"/>
                <w:sz w:val="24"/>
                <w:szCs w:val="24"/>
              </w:rPr>
              <w:t>10</w:t>
            </w:r>
          </w:p>
        </w:tc>
        <w:tc>
          <w:tcPr>
            <w:tcW w:w="3020" w:type="pct"/>
          </w:tcPr>
          <w:p w14:paraId="7D27959F">
            <w:pPr>
              <w:spacing w:line="360" w:lineRule="auto"/>
              <w:jc w:val="left"/>
              <w:rPr>
                <w:rFonts w:ascii="宋体" w:hAnsi="宋体" w:eastAsia="宋体"/>
                <w:color w:val="auto"/>
                <w:sz w:val="24"/>
                <w:szCs w:val="24"/>
              </w:rPr>
            </w:pPr>
            <w:r>
              <w:rPr>
                <w:rFonts w:hint="eastAsia" w:ascii="宋体" w:hAnsi="宋体" w:eastAsia="宋体"/>
                <w:color w:val="auto"/>
                <w:sz w:val="24"/>
                <w:szCs w:val="24"/>
              </w:rPr>
              <w:t>（1）质量保证措施，0-</w:t>
            </w:r>
            <w:r>
              <w:rPr>
                <w:rFonts w:ascii="宋体" w:hAnsi="宋体" w:eastAsia="宋体"/>
                <w:color w:val="auto"/>
                <w:sz w:val="24"/>
                <w:szCs w:val="24"/>
              </w:rPr>
              <w:t>3</w:t>
            </w:r>
            <w:r>
              <w:rPr>
                <w:rFonts w:hint="eastAsia" w:ascii="宋体" w:hAnsi="宋体" w:eastAsia="宋体"/>
                <w:color w:val="auto"/>
                <w:sz w:val="24"/>
                <w:szCs w:val="24"/>
              </w:rPr>
              <w:t>分；</w:t>
            </w:r>
          </w:p>
          <w:p w14:paraId="72A3F244">
            <w:pPr>
              <w:spacing w:line="360" w:lineRule="auto"/>
              <w:jc w:val="left"/>
              <w:rPr>
                <w:rFonts w:ascii="宋体" w:hAnsi="宋体" w:eastAsia="宋体"/>
                <w:color w:val="auto"/>
                <w:sz w:val="24"/>
                <w:szCs w:val="24"/>
              </w:rPr>
            </w:pPr>
            <w:r>
              <w:rPr>
                <w:rFonts w:hint="eastAsia" w:ascii="宋体" w:hAnsi="宋体" w:eastAsia="宋体"/>
                <w:color w:val="auto"/>
                <w:sz w:val="24"/>
                <w:szCs w:val="24"/>
              </w:rPr>
              <w:t>（2）各项服务保证，0-3分；</w:t>
            </w:r>
          </w:p>
          <w:p w14:paraId="75A60802">
            <w:pPr>
              <w:spacing w:line="360" w:lineRule="auto"/>
              <w:jc w:val="left"/>
              <w:rPr>
                <w:rFonts w:ascii="宋体" w:hAnsi="宋体" w:eastAsia="宋体"/>
                <w:color w:val="auto"/>
                <w:sz w:val="24"/>
                <w:szCs w:val="24"/>
              </w:rPr>
            </w:pPr>
            <w:r>
              <w:rPr>
                <w:rFonts w:hint="eastAsia" w:ascii="宋体" w:hAnsi="宋体" w:eastAsia="宋体"/>
                <w:color w:val="auto"/>
                <w:sz w:val="24"/>
                <w:szCs w:val="24"/>
              </w:rPr>
              <w:t>（3）问题处理，0-</w:t>
            </w:r>
            <w:r>
              <w:rPr>
                <w:rFonts w:ascii="宋体" w:hAnsi="宋体" w:eastAsia="宋体"/>
                <w:color w:val="auto"/>
                <w:sz w:val="24"/>
                <w:szCs w:val="24"/>
              </w:rPr>
              <w:t>2</w:t>
            </w:r>
            <w:r>
              <w:rPr>
                <w:rFonts w:hint="eastAsia" w:ascii="宋体" w:hAnsi="宋体" w:eastAsia="宋体"/>
                <w:color w:val="auto"/>
                <w:sz w:val="24"/>
                <w:szCs w:val="24"/>
              </w:rPr>
              <w:t>分；</w:t>
            </w:r>
          </w:p>
          <w:p w14:paraId="444F177F">
            <w:pPr>
              <w:spacing w:line="360" w:lineRule="auto"/>
              <w:jc w:val="left"/>
              <w:rPr>
                <w:rFonts w:hint="eastAsia" w:ascii="宋体" w:hAnsi="宋体" w:eastAsia="宋体"/>
                <w:color w:val="auto"/>
                <w:sz w:val="24"/>
                <w:szCs w:val="24"/>
              </w:rPr>
            </w:pPr>
            <w:r>
              <w:rPr>
                <w:rFonts w:hint="eastAsia" w:ascii="宋体" w:hAnsi="宋体" w:eastAsia="宋体"/>
                <w:color w:val="auto"/>
                <w:sz w:val="24"/>
                <w:szCs w:val="24"/>
              </w:rPr>
              <w:t>（4）在藏人员服务，0-</w:t>
            </w:r>
            <w:r>
              <w:rPr>
                <w:rFonts w:ascii="宋体" w:hAnsi="宋体" w:eastAsia="宋体"/>
                <w:color w:val="auto"/>
                <w:sz w:val="24"/>
                <w:szCs w:val="24"/>
              </w:rPr>
              <w:t>2</w:t>
            </w:r>
            <w:r>
              <w:rPr>
                <w:rFonts w:hint="eastAsia" w:ascii="宋体" w:hAnsi="宋体" w:eastAsia="宋体"/>
                <w:color w:val="auto"/>
                <w:sz w:val="24"/>
                <w:szCs w:val="24"/>
              </w:rPr>
              <w:t>分；</w:t>
            </w:r>
          </w:p>
        </w:tc>
      </w:tr>
      <w:tr w14:paraId="2458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continue"/>
          </w:tcPr>
          <w:p w14:paraId="1AB8EB44">
            <w:pPr>
              <w:spacing w:line="360" w:lineRule="auto"/>
              <w:jc w:val="center"/>
              <w:rPr>
                <w:rFonts w:ascii="宋体" w:hAnsi="宋体" w:eastAsia="宋体"/>
                <w:color w:val="auto"/>
                <w:sz w:val="24"/>
                <w:szCs w:val="24"/>
              </w:rPr>
            </w:pPr>
          </w:p>
        </w:tc>
        <w:tc>
          <w:tcPr>
            <w:tcW w:w="559" w:type="pct"/>
            <w:vMerge w:val="continue"/>
          </w:tcPr>
          <w:p w14:paraId="4326432E">
            <w:pPr>
              <w:spacing w:line="360" w:lineRule="auto"/>
              <w:jc w:val="center"/>
              <w:rPr>
                <w:rFonts w:ascii="宋体" w:hAnsi="宋体" w:eastAsia="宋体"/>
                <w:color w:val="auto"/>
                <w:sz w:val="24"/>
                <w:szCs w:val="24"/>
              </w:rPr>
            </w:pPr>
          </w:p>
        </w:tc>
        <w:tc>
          <w:tcPr>
            <w:tcW w:w="724" w:type="pct"/>
          </w:tcPr>
          <w:p w14:paraId="2DEC0D62">
            <w:pPr>
              <w:spacing w:line="360" w:lineRule="auto"/>
              <w:jc w:val="center"/>
              <w:rPr>
                <w:rFonts w:ascii="宋体" w:hAnsi="宋体" w:eastAsia="宋体"/>
                <w:color w:val="auto"/>
                <w:sz w:val="24"/>
                <w:szCs w:val="24"/>
              </w:rPr>
            </w:pPr>
            <w:r>
              <w:rPr>
                <w:rFonts w:hint="eastAsia" w:ascii="宋体" w:hAnsi="宋体" w:eastAsia="宋体"/>
                <w:color w:val="auto"/>
                <w:sz w:val="24"/>
                <w:szCs w:val="24"/>
              </w:rPr>
              <w:t>服务经验（25分）</w:t>
            </w:r>
          </w:p>
        </w:tc>
        <w:tc>
          <w:tcPr>
            <w:tcW w:w="445" w:type="pct"/>
          </w:tcPr>
          <w:p w14:paraId="53CA41FD">
            <w:pPr>
              <w:spacing w:line="360" w:lineRule="auto"/>
              <w:jc w:val="center"/>
              <w:rPr>
                <w:rFonts w:ascii="宋体" w:hAnsi="宋体" w:eastAsia="宋体"/>
                <w:color w:val="auto"/>
                <w:sz w:val="24"/>
                <w:szCs w:val="24"/>
              </w:rPr>
            </w:pPr>
            <w:r>
              <w:rPr>
                <w:rFonts w:hint="eastAsia" w:ascii="宋体" w:hAnsi="宋体" w:eastAsia="宋体"/>
                <w:color w:val="auto"/>
                <w:sz w:val="24"/>
                <w:szCs w:val="24"/>
              </w:rPr>
              <w:t>25</w:t>
            </w:r>
          </w:p>
        </w:tc>
        <w:tc>
          <w:tcPr>
            <w:tcW w:w="3020" w:type="pct"/>
          </w:tcPr>
          <w:p w14:paraId="5BA02884">
            <w:pPr>
              <w:spacing w:line="360" w:lineRule="auto"/>
              <w:jc w:val="left"/>
              <w:rPr>
                <w:rFonts w:ascii="宋体" w:hAnsi="宋体" w:eastAsia="宋体"/>
                <w:color w:val="auto"/>
                <w:sz w:val="24"/>
                <w:szCs w:val="24"/>
              </w:rPr>
            </w:pPr>
            <w:r>
              <w:rPr>
                <w:rFonts w:hint="eastAsia" w:ascii="宋体" w:hAnsi="宋体" w:eastAsia="宋体"/>
                <w:color w:val="auto"/>
                <w:sz w:val="24"/>
                <w:szCs w:val="24"/>
              </w:rPr>
              <w:t>（1）供应商具备城乡规划甲级资质，</w:t>
            </w:r>
            <w:r>
              <w:rPr>
                <w:rFonts w:hint="eastAsia" w:ascii="宋体" w:hAnsi="宋体" w:eastAsia="宋体"/>
                <w:color w:val="auto"/>
                <w:sz w:val="24"/>
                <w:szCs w:val="24"/>
                <w:lang w:val="en-US" w:eastAsia="zh-CN"/>
              </w:rPr>
              <w:t>得</w:t>
            </w:r>
            <w:r>
              <w:rPr>
                <w:rFonts w:hint="eastAsia" w:ascii="宋体" w:hAnsi="宋体" w:eastAsia="宋体"/>
                <w:color w:val="auto"/>
                <w:sz w:val="24"/>
                <w:szCs w:val="24"/>
              </w:rPr>
              <w:t>3分；城乡规划乙级资质，得</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分，本项最高3分；</w:t>
            </w:r>
          </w:p>
          <w:p w14:paraId="22C6C7A4">
            <w:pPr>
              <w:spacing w:line="360" w:lineRule="auto"/>
              <w:jc w:val="left"/>
              <w:rPr>
                <w:rFonts w:ascii="宋体" w:hAnsi="宋体" w:eastAsia="宋体"/>
                <w:color w:val="auto"/>
                <w:sz w:val="24"/>
                <w:szCs w:val="24"/>
              </w:rPr>
            </w:pPr>
            <w:r>
              <w:rPr>
                <w:rFonts w:hint="eastAsia" w:ascii="宋体" w:hAnsi="宋体" w:eastAsia="宋体"/>
                <w:color w:val="auto"/>
                <w:sz w:val="24"/>
                <w:szCs w:val="24"/>
              </w:rPr>
              <w:t>（2）供应商自2022年以来类似业绩，每提供1个类似业绩得2分，本小项最多得10分；</w:t>
            </w:r>
          </w:p>
          <w:p w14:paraId="18532FE6">
            <w:pPr>
              <w:spacing w:line="360" w:lineRule="auto"/>
              <w:jc w:val="left"/>
              <w:rPr>
                <w:rFonts w:ascii="宋体" w:hAnsi="宋体" w:eastAsia="宋体"/>
                <w:color w:val="auto"/>
                <w:sz w:val="24"/>
                <w:szCs w:val="24"/>
              </w:rPr>
            </w:pPr>
            <w:r>
              <w:rPr>
                <w:rFonts w:hint="eastAsia" w:ascii="宋体" w:hAnsi="宋体" w:eastAsia="宋体"/>
                <w:color w:val="auto"/>
                <w:sz w:val="24"/>
                <w:szCs w:val="24"/>
              </w:rPr>
              <w:t>（3）供应商自2022年以来获得省部级及以上规划设计类奖项，每提供1个获得2分，（时间以获奖证书为准），本小项最多得6分。</w:t>
            </w:r>
          </w:p>
          <w:p w14:paraId="11527B80">
            <w:pPr>
              <w:spacing w:line="360" w:lineRule="auto"/>
              <w:jc w:val="left"/>
              <w:rPr>
                <w:rFonts w:ascii="宋体" w:hAnsi="宋体" w:eastAsia="宋体"/>
                <w:color w:val="auto"/>
                <w:sz w:val="24"/>
                <w:szCs w:val="24"/>
              </w:rPr>
            </w:pPr>
            <w:r>
              <w:rPr>
                <w:rFonts w:hint="eastAsia" w:ascii="宋体" w:hAnsi="宋体" w:eastAsia="宋体"/>
                <w:color w:val="auto"/>
                <w:sz w:val="24"/>
                <w:szCs w:val="24"/>
              </w:rPr>
              <w:t>（4）供应商主编过国家或地方相关规范标准，每提供1个获得3分，本小项最多得6分。</w:t>
            </w:r>
          </w:p>
        </w:tc>
      </w:tr>
      <w:tr w14:paraId="467E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continue"/>
          </w:tcPr>
          <w:p w14:paraId="79DFCB06">
            <w:pPr>
              <w:spacing w:line="360" w:lineRule="auto"/>
              <w:jc w:val="center"/>
              <w:rPr>
                <w:rFonts w:ascii="宋体" w:hAnsi="宋体" w:eastAsia="宋体"/>
                <w:color w:val="auto"/>
                <w:sz w:val="24"/>
                <w:szCs w:val="24"/>
              </w:rPr>
            </w:pPr>
          </w:p>
        </w:tc>
        <w:tc>
          <w:tcPr>
            <w:tcW w:w="559" w:type="pct"/>
            <w:vMerge w:val="continue"/>
          </w:tcPr>
          <w:p w14:paraId="197CA89B">
            <w:pPr>
              <w:spacing w:line="360" w:lineRule="auto"/>
              <w:jc w:val="center"/>
              <w:rPr>
                <w:rFonts w:ascii="宋体" w:hAnsi="宋体" w:eastAsia="宋体"/>
                <w:color w:val="auto"/>
                <w:sz w:val="24"/>
                <w:szCs w:val="24"/>
              </w:rPr>
            </w:pPr>
          </w:p>
        </w:tc>
        <w:tc>
          <w:tcPr>
            <w:tcW w:w="724" w:type="pct"/>
          </w:tcPr>
          <w:p w14:paraId="5E5D0CDC">
            <w:pPr>
              <w:spacing w:line="360" w:lineRule="auto"/>
              <w:jc w:val="center"/>
              <w:rPr>
                <w:rFonts w:ascii="宋体" w:hAnsi="宋体" w:eastAsia="宋体"/>
                <w:color w:val="auto"/>
                <w:sz w:val="24"/>
                <w:szCs w:val="24"/>
              </w:rPr>
            </w:pPr>
            <w:r>
              <w:rPr>
                <w:rFonts w:hint="eastAsia" w:ascii="宋体" w:hAnsi="宋体" w:eastAsia="宋体"/>
                <w:color w:val="auto"/>
                <w:sz w:val="24"/>
                <w:szCs w:val="24"/>
              </w:rPr>
              <w:t>专业人员保障（15分）</w:t>
            </w:r>
          </w:p>
        </w:tc>
        <w:tc>
          <w:tcPr>
            <w:tcW w:w="445" w:type="pct"/>
          </w:tcPr>
          <w:p w14:paraId="32C349DC">
            <w:pPr>
              <w:spacing w:line="360" w:lineRule="auto"/>
              <w:jc w:val="center"/>
              <w:rPr>
                <w:rFonts w:ascii="宋体" w:hAnsi="宋体" w:eastAsia="宋体"/>
                <w:color w:val="auto"/>
                <w:sz w:val="24"/>
                <w:szCs w:val="24"/>
              </w:rPr>
            </w:pPr>
            <w:r>
              <w:rPr>
                <w:rFonts w:hint="eastAsia" w:ascii="宋体" w:hAnsi="宋体" w:eastAsia="宋体"/>
                <w:color w:val="auto"/>
                <w:sz w:val="24"/>
                <w:szCs w:val="24"/>
              </w:rPr>
              <w:t>15</w:t>
            </w:r>
          </w:p>
        </w:tc>
        <w:tc>
          <w:tcPr>
            <w:tcW w:w="3020" w:type="pct"/>
          </w:tcPr>
          <w:p w14:paraId="0B94B8B5">
            <w:pPr>
              <w:spacing w:line="360" w:lineRule="auto"/>
              <w:jc w:val="left"/>
              <w:rPr>
                <w:rFonts w:ascii="宋体" w:hAnsi="宋体" w:eastAsia="宋体"/>
                <w:color w:val="auto"/>
                <w:sz w:val="24"/>
                <w:szCs w:val="24"/>
              </w:rPr>
            </w:pPr>
            <w:r>
              <w:rPr>
                <w:rFonts w:hint="eastAsia" w:ascii="宋体" w:hAnsi="宋体" w:eastAsia="宋体"/>
                <w:color w:val="auto"/>
                <w:sz w:val="24"/>
                <w:szCs w:val="24"/>
              </w:rPr>
              <w:t>（1）项目负责人具备相关专业高级工程师职称且为注册城乡规划师或注册公用设备工程师，得5分；项目负责人仅具备高级工程师职称，得</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分；</w:t>
            </w:r>
            <w:r>
              <w:rPr>
                <w:rFonts w:ascii="宋体" w:hAnsi="宋体" w:eastAsia="宋体"/>
                <w:color w:val="auto"/>
                <w:sz w:val="24"/>
                <w:szCs w:val="24"/>
              </w:rPr>
              <w:t xml:space="preserve"> </w:t>
            </w:r>
            <w:bookmarkStart w:id="3" w:name="_GoBack"/>
            <w:bookmarkEnd w:id="3"/>
          </w:p>
          <w:p w14:paraId="485D710F">
            <w:pPr>
              <w:spacing w:line="360" w:lineRule="auto"/>
              <w:jc w:val="left"/>
              <w:rPr>
                <w:rFonts w:ascii="宋体" w:hAnsi="宋体" w:eastAsia="宋体"/>
                <w:color w:val="auto"/>
                <w:sz w:val="24"/>
                <w:szCs w:val="24"/>
              </w:rPr>
            </w:pPr>
            <w:r>
              <w:rPr>
                <w:rFonts w:hint="eastAsia" w:ascii="宋体" w:hAnsi="宋体" w:eastAsia="宋体"/>
                <w:color w:val="auto"/>
                <w:sz w:val="24"/>
                <w:szCs w:val="24"/>
              </w:rPr>
              <w:t>（2）参与人员中，道路交通专业具备中级或以上职称，得1分，</w:t>
            </w:r>
            <w:bookmarkStart w:id="0" w:name="OLE_LINK3"/>
            <w:bookmarkStart w:id="1" w:name="OLE_LINK2"/>
            <w:r>
              <w:rPr>
                <w:rFonts w:hint="eastAsia" w:ascii="宋体" w:hAnsi="宋体" w:eastAsia="宋体"/>
                <w:color w:val="auto"/>
                <w:sz w:val="24"/>
                <w:szCs w:val="24"/>
              </w:rPr>
              <w:t>同时取得注册资格，得2分；</w:t>
            </w:r>
          </w:p>
          <w:bookmarkEnd w:id="0"/>
          <w:bookmarkEnd w:id="1"/>
          <w:p w14:paraId="499E4D7B">
            <w:pPr>
              <w:spacing w:line="360" w:lineRule="auto"/>
              <w:jc w:val="left"/>
              <w:rPr>
                <w:rFonts w:hint="eastAsia" w:ascii="宋体" w:hAnsi="宋体" w:eastAsia="宋体"/>
                <w:color w:val="auto"/>
                <w:sz w:val="24"/>
                <w:szCs w:val="24"/>
              </w:rPr>
            </w:pPr>
            <w:r>
              <w:rPr>
                <w:rFonts w:hint="eastAsia" w:ascii="宋体" w:hAnsi="宋体" w:eastAsia="宋体"/>
                <w:color w:val="auto"/>
                <w:sz w:val="24"/>
                <w:szCs w:val="24"/>
              </w:rPr>
              <w:t>（3）参与人员中，给水排水专业具备中级或以上职称，得1分，同时取得注册资格，得2分；</w:t>
            </w:r>
          </w:p>
          <w:p w14:paraId="4C03A5BD">
            <w:pPr>
              <w:spacing w:line="360" w:lineRule="auto"/>
              <w:jc w:val="left"/>
              <w:rPr>
                <w:rFonts w:ascii="宋体" w:hAnsi="宋体" w:eastAsia="宋体"/>
                <w:color w:val="auto"/>
                <w:sz w:val="24"/>
                <w:szCs w:val="24"/>
              </w:rPr>
            </w:pPr>
            <w:r>
              <w:rPr>
                <w:rFonts w:hint="eastAsia" w:ascii="宋体" w:hAnsi="宋体" w:eastAsia="宋体"/>
                <w:color w:val="auto"/>
                <w:sz w:val="24"/>
                <w:szCs w:val="24"/>
              </w:rPr>
              <w:t>（4）参与人员中，暖通专业具备中级或以上职称，得1分，同时取得注册资格，得2分；</w:t>
            </w:r>
          </w:p>
          <w:p w14:paraId="1CD4DFD6">
            <w:pPr>
              <w:spacing w:line="360" w:lineRule="auto"/>
              <w:jc w:val="left"/>
              <w:rPr>
                <w:rFonts w:hint="eastAsia" w:ascii="宋体" w:hAnsi="宋体" w:eastAsia="宋体"/>
                <w:color w:val="auto"/>
                <w:sz w:val="24"/>
                <w:szCs w:val="24"/>
              </w:rPr>
            </w:pPr>
            <w:bookmarkStart w:id="2" w:name="OLE_LINK1"/>
            <w:r>
              <w:rPr>
                <w:rFonts w:hint="eastAsia" w:ascii="宋体" w:hAnsi="宋体" w:eastAsia="宋体"/>
                <w:color w:val="auto"/>
                <w:sz w:val="24"/>
                <w:szCs w:val="24"/>
              </w:rPr>
              <w:t>（5）参与人员中，</w:t>
            </w:r>
            <w:bookmarkEnd w:id="2"/>
            <w:r>
              <w:rPr>
                <w:rFonts w:hint="eastAsia" w:ascii="宋体" w:hAnsi="宋体" w:eastAsia="宋体"/>
                <w:color w:val="auto"/>
                <w:sz w:val="24"/>
                <w:szCs w:val="24"/>
              </w:rPr>
              <w:t>环境工程专业具备中级或以上职称，得1分，同时取得注册资格，得2分；</w:t>
            </w:r>
          </w:p>
          <w:p w14:paraId="08F55305">
            <w:pPr>
              <w:spacing w:line="360" w:lineRule="auto"/>
              <w:jc w:val="left"/>
              <w:rPr>
                <w:rFonts w:hint="eastAsia" w:ascii="宋体" w:hAnsi="宋体" w:eastAsia="宋体"/>
                <w:color w:val="auto"/>
                <w:sz w:val="24"/>
                <w:szCs w:val="24"/>
              </w:rPr>
            </w:pPr>
            <w:r>
              <w:rPr>
                <w:rFonts w:hint="eastAsia" w:ascii="宋体" w:hAnsi="宋体" w:eastAsia="宋体"/>
                <w:color w:val="auto"/>
                <w:sz w:val="24"/>
                <w:szCs w:val="24"/>
              </w:rPr>
              <w:t>（6）参与人员中，配备其他相关专业具备中级或以上职称得1分，同时取得注册资格，得2分。</w:t>
            </w:r>
          </w:p>
        </w:tc>
      </w:tr>
    </w:tbl>
    <w:p w14:paraId="283C4DD2">
      <w:pPr>
        <w:jc w:val="center"/>
        <w:rPr>
          <w:rFonts w:ascii="方正小标宋简体" w:hAnsi="黑体" w:eastAsia="方正小标宋简体"/>
          <w:color w:val="0000FF"/>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1EB7A8-A16C-4EDD-88F9-B6677BE013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C7A3A2D4-64A7-4C3E-B213-8F2EBC26083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757B14"/>
    <w:multiLevelType w:val="multilevel"/>
    <w:tmpl w:val="7B757B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B3"/>
    <w:rsid w:val="000406EF"/>
    <w:rsid w:val="000835E2"/>
    <w:rsid w:val="000E15BB"/>
    <w:rsid w:val="00120F05"/>
    <w:rsid w:val="00153B82"/>
    <w:rsid w:val="001C054F"/>
    <w:rsid w:val="002107E4"/>
    <w:rsid w:val="002351A4"/>
    <w:rsid w:val="0025139E"/>
    <w:rsid w:val="00290DC3"/>
    <w:rsid w:val="002A197E"/>
    <w:rsid w:val="002B4CB3"/>
    <w:rsid w:val="002C38AE"/>
    <w:rsid w:val="002F0825"/>
    <w:rsid w:val="002F504C"/>
    <w:rsid w:val="00304FDF"/>
    <w:rsid w:val="0035319C"/>
    <w:rsid w:val="00367A09"/>
    <w:rsid w:val="00375138"/>
    <w:rsid w:val="00381180"/>
    <w:rsid w:val="00392EA7"/>
    <w:rsid w:val="003B5EEA"/>
    <w:rsid w:val="003E7F5F"/>
    <w:rsid w:val="004054E5"/>
    <w:rsid w:val="00424D59"/>
    <w:rsid w:val="00456484"/>
    <w:rsid w:val="00457722"/>
    <w:rsid w:val="0046183E"/>
    <w:rsid w:val="004840D5"/>
    <w:rsid w:val="00494835"/>
    <w:rsid w:val="004D75F0"/>
    <w:rsid w:val="00513868"/>
    <w:rsid w:val="0052771D"/>
    <w:rsid w:val="005404EA"/>
    <w:rsid w:val="00580368"/>
    <w:rsid w:val="005B2398"/>
    <w:rsid w:val="00621170"/>
    <w:rsid w:val="006843A0"/>
    <w:rsid w:val="006B3833"/>
    <w:rsid w:val="006E4C7B"/>
    <w:rsid w:val="007400FC"/>
    <w:rsid w:val="00792F38"/>
    <w:rsid w:val="007F4E37"/>
    <w:rsid w:val="00857C5B"/>
    <w:rsid w:val="00864F86"/>
    <w:rsid w:val="00865437"/>
    <w:rsid w:val="00867FAC"/>
    <w:rsid w:val="00885496"/>
    <w:rsid w:val="00892ED6"/>
    <w:rsid w:val="008A7D9B"/>
    <w:rsid w:val="008B0620"/>
    <w:rsid w:val="008C1E2E"/>
    <w:rsid w:val="0092620F"/>
    <w:rsid w:val="00933BF9"/>
    <w:rsid w:val="00936DA0"/>
    <w:rsid w:val="009B4D7B"/>
    <w:rsid w:val="009D2530"/>
    <w:rsid w:val="009E1F49"/>
    <w:rsid w:val="00A254BB"/>
    <w:rsid w:val="00A3116D"/>
    <w:rsid w:val="00A66316"/>
    <w:rsid w:val="00B3766D"/>
    <w:rsid w:val="00B501B6"/>
    <w:rsid w:val="00BA5CEB"/>
    <w:rsid w:val="00BC3C35"/>
    <w:rsid w:val="00BD0234"/>
    <w:rsid w:val="00BE320D"/>
    <w:rsid w:val="00C24E60"/>
    <w:rsid w:val="00C540CC"/>
    <w:rsid w:val="00CA5712"/>
    <w:rsid w:val="00CD19FD"/>
    <w:rsid w:val="00D22785"/>
    <w:rsid w:val="00D251C8"/>
    <w:rsid w:val="00D42CF1"/>
    <w:rsid w:val="00D65B12"/>
    <w:rsid w:val="00DA19FD"/>
    <w:rsid w:val="00DA2ECB"/>
    <w:rsid w:val="00DC399C"/>
    <w:rsid w:val="00E04A93"/>
    <w:rsid w:val="00E11C2D"/>
    <w:rsid w:val="00E32929"/>
    <w:rsid w:val="00E435EC"/>
    <w:rsid w:val="00E600AB"/>
    <w:rsid w:val="00E85666"/>
    <w:rsid w:val="00EA427D"/>
    <w:rsid w:val="00EB1B5A"/>
    <w:rsid w:val="00EB2927"/>
    <w:rsid w:val="00EC2DE3"/>
    <w:rsid w:val="00ED3776"/>
    <w:rsid w:val="00EF6648"/>
    <w:rsid w:val="00F865B6"/>
    <w:rsid w:val="00FD42FD"/>
    <w:rsid w:val="00FE1F5A"/>
    <w:rsid w:val="00FE3791"/>
    <w:rsid w:val="01695955"/>
    <w:rsid w:val="08125FC6"/>
    <w:rsid w:val="11D803FD"/>
    <w:rsid w:val="28075D61"/>
    <w:rsid w:val="70FE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uiPriority w:val="9"/>
    <w:rPr>
      <w:rFonts w:cstheme="majorBidi"/>
      <w:color w:val="104862" w:themeColor="accent1" w:themeShade="BF"/>
      <w:sz w:val="28"/>
      <w:szCs w:val="28"/>
    </w:rPr>
  </w:style>
  <w:style w:type="character" w:customStyle="1" w:styleId="22">
    <w:name w:val="标题 5 字符"/>
    <w:basedOn w:val="17"/>
    <w:link w:val="6"/>
    <w:semiHidden/>
    <w:uiPriority w:val="9"/>
    <w:rPr>
      <w:rFonts w:cstheme="majorBidi"/>
      <w:color w:val="104862" w:themeColor="accent1" w:themeShade="BF"/>
      <w:sz w:val="24"/>
      <w:szCs w:val="24"/>
    </w:rPr>
  </w:style>
  <w:style w:type="character" w:customStyle="1" w:styleId="23">
    <w:name w:val="标题 6 字符"/>
    <w:basedOn w:val="17"/>
    <w:link w:val="7"/>
    <w:semiHidden/>
    <w:uiPriority w:val="9"/>
    <w:rPr>
      <w:rFonts w:cstheme="majorBidi"/>
      <w:b/>
      <w:bCs/>
      <w:color w:val="104862" w:themeColor="accent1" w:themeShade="BF"/>
    </w:rPr>
  </w:style>
  <w:style w:type="character" w:customStyle="1" w:styleId="24">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uiPriority w:val="99"/>
    <w:rPr>
      <w:sz w:val="18"/>
      <w:szCs w:val="18"/>
    </w:rPr>
  </w:style>
  <w:style w:type="character" w:customStyle="1" w:styleId="37">
    <w:name w:val="页脚 字符"/>
    <w:basedOn w:val="17"/>
    <w:link w:val="11"/>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1112</Words>
  <Characters>1191</Characters>
  <Lines>9</Lines>
  <Paragraphs>2</Paragraphs>
  <TotalTime>48</TotalTime>
  <ScaleCrop>false</ScaleCrop>
  <LinksUpToDate>false</LinksUpToDate>
  <CharactersWithSpaces>1202</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2025-02-08T14:36:00Z</dcterms:created>
  <dc:creator>1061082430@qq.com</dc:creator>
  <cp:lastModifiedBy>龙的传人</cp:lastModifiedBy>
  <cp:lastPrinted>2025-02-11T06:17:00Z</cp:lastPrinted>
  <dcterms:modified xsi:type="dcterms:W3CDTF">2025-02-11T06:52:54Z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eyJoZGlkIjoiZTZlZmI3NDhmYTBmYTYxZWE5OGU5ZjVlZDQwODFiY2QiLCJ1c2VySWQiOiIzMjY3ODA1NzEifQ==</vt:lpwstr>
  </property>
  <property fmtid="{D5CDD505-2E9C-101B-9397-08002B2CF9AE}" pid="3" name="KSOProductBuildVer">
    <vt:lpwstr>2052-12.1.0.20260</vt:lpwstr>
  </property>
  <property fmtid="{D5CDD505-2E9C-101B-9397-08002B2CF9AE}" pid="4" name="ICV">
    <vt:lpwstr>802576B2C6A949DA8D3C2F55E33611DA_12</vt:lpwstr>
  </property>
</Properties>
</file>